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6C9F2" w14:textId="770756D6" w:rsidR="00187CF8" w:rsidRDefault="009D2005" w:rsidP="00187CF8">
      <w:pPr>
        <w:spacing w:after="0" w:line="259" w:lineRule="auto"/>
        <w:ind w:left="0" w:right="0" w:firstLine="0"/>
        <w:jc w:val="center"/>
        <w:rPr>
          <w:color w:val="007F7F"/>
          <w:sz w:val="20"/>
        </w:rPr>
      </w:pPr>
      <w:r>
        <w:rPr>
          <w:color w:val="007F7F"/>
          <w:sz w:val="20"/>
        </w:rPr>
        <w:t>Leverings- en betalingsvoorwaarden</w:t>
      </w:r>
    </w:p>
    <w:p w14:paraId="69CF3C2F" w14:textId="1EBDEBAF" w:rsidR="009D3DAE" w:rsidRDefault="00187CF8" w:rsidP="00187CF8">
      <w:pPr>
        <w:spacing w:after="0" w:line="259" w:lineRule="auto"/>
        <w:ind w:left="0" w:right="0" w:firstLine="0"/>
        <w:jc w:val="center"/>
        <w:rPr>
          <w:color w:val="007F7F"/>
          <w:sz w:val="20"/>
        </w:rPr>
      </w:pPr>
      <w:r>
        <w:rPr>
          <w:color w:val="007F7F"/>
          <w:sz w:val="20"/>
        </w:rPr>
        <w:t>HOUWING CONSULTANCY (HC)</w:t>
      </w:r>
    </w:p>
    <w:p w14:paraId="3F07F862" w14:textId="4E44CE6F" w:rsidR="00E7146C" w:rsidRDefault="009D2005">
      <w:pPr>
        <w:spacing w:after="0" w:line="259" w:lineRule="auto"/>
        <w:ind w:left="0" w:right="0" w:firstLine="0"/>
        <w:jc w:val="left"/>
      </w:pPr>
      <w:r>
        <w:rPr>
          <w:color w:val="007F7F"/>
          <w:sz w:val="20"/>
        </w:rPr>
        <w:t xml:space="preserve"> </w:t>
      </w:r>
      <w:r>
        <w:rPr>
          <w:color w:val="000000"/>
          <w:sz w:val="20"/>
        </w:rPr>
        <w:t xml:space="preserve"> </w:t>
      </w:r>
    </w:p>
    <w:p w14:paraId="2FD09E25" w14:textId="77777777" w:rsidR="00E7146C" w:rsidRDefault="00E7146C">
      <w:pPr>
        <w:sectPr w:rsidR="00E7146C" w:rsidSect="00CB71EF">
          <w:footerReference w:type="default" r:id="rId8"/>
          <w:pgSz w:w="11900" w:h="16840"/>
          <w:pgMar w:top="282" w:right="3273" w:bottom="1440" w:left="3559" w:header="708" w:footer="708" w:gutter="0"/>
          <w:cols w:space="708"/>
        </w:sectPr>
      </w:pPr>
    </w:p>
    <w:p w14:paraId="714FC369" w14:textId="77777777" w:rsidR="00E7146C" w:rsidRDefault="009D2005">
      <w:pPr>
        <w:numPr>
          <w:ilvl w:val="0"/>
          <w:numId w:val="1"/>
        </w:numPr>
        <w:spacing w:after="3" w:line="253" w:lineRule="auto"/>
        <w:ind w:right="0" w:hanging="708"/>
        <w:jc w:val="left"/>
      </w:pPr>
      <w:r>
        <w:t xml:space="preserve">Algemeen </w:t>
      </w:r>
    </w:p>
    <w:p w14:paraId="1C088869" w14:textId="77777777" w:rsidR="00E7146C" w:rsidRDefault="009D2005">
      <w:pPr>
        <w:spacing w:after="0" w:line="259" w:lineRule="auto"/>
        <w:ind w:left="0" w:right="0" w:firstLine="0"/>
        <w:jc w:val="left"/>
      </w:pPr>
      <w:r>
        <w:t xml:space="preserve"> </w:t>
      </w:r>
    </w:p>
    <w:p w14:paraId="0E65E1F7" w14:textId="65FBE2A3" w:rsidR="00E7146C" w:rsidRDefault="009D2005">
      <w:pPr>
        <w:ind w:left="-5" w:right="35"/>
      </w:pPr>
      <w:r>
        <w:t>De algemene voorwaarden zijn van toepassing op alle aanbiedingen, werkzaamheden, offertes, contracten</w:t>
      </w:r>
      <w:r w:rsidR="00EC006B">
        <w:t>, leveringen</w:t>
      </w:r>
      <w:r>
        <w:t xml:space="preserve"> en overeenkomsten voor </w:t>
      </w:r>
      <w:r w:rsidR="0099225A">
        <w:t>werkzaamheden</w:t>
      </w:r>
      <w:r>
        <w:t xml:space="preserve"> tussen </w:t>
      </w:r>
      <w:r w:rsidR="00187CF8">
        <w:t>HC</w:t>
      </w:r>
      <w:r>
        <w:t xml:space="preserve"> en opdrachtgevers, respectievelijk hun rechtsopvolgers. </w:t>
      </w:r>
    </w:p>
    <w:p w14:paraId="759A6E95" w14:textId="77777777" w:rsidR="00E7146C" w:rsidRDefault="009D2005">
      <w:pPr>
        <w:numPr>
          <w:ilvl w:val="0"/>
          <w:numId w:val="1"/>
        </w:numPr>
        <w:spacing w:line="253" w:lineRule="auto"/>
        <w:ind w:right="0" w:hanging="708"/>
        <w:jc w:val="left"/>
      </w:pPr>
      <w:r>
        <w:t xml:space="preserve">Grondslag offertes </w:t>
      </w:r>
    </w:p>
    <w:p w14:paraId="04C9C2F8" w14:textId="2906CDA3" w:rsidR="005733F0" w:rsidRDefault="009D2005" w:rsidP="005733F0">
      <w:r>
        <w:t xml:space="preserve">Offertes van </w:t>
      </w:r>
      <w:r w:rsidR="00187CF8">
        <w:t>HC</w:t>
      </w:r>
      <w:r>
        <w:t xml:space="preserve"> zijn gebaseerd op de informatie die door de opdrachtgevers is verstrekt. De opdrachtgever staat er voor</w:t>
      </w:r>
      <w:r w:rsidR="00EC006B">
        <w:t xml:space="preserve"> </w:t>
      </w:r>
      <w:r>
        <w:t xml:space="preserve">in, dat hij bij beste weten alle essentiële informatie voor de opzet en uitvoering van het onderzoek heeft verstrekt. </w:t>
      </w:r>
    </w:p>
    <w:p w14:paraId="409150A0" w14:textId="2ABD59D6" w:rsidR="00E7146C" w:rsidRDefault="005733F0" w:rsidP="005733F0">
      <w:r>
        <w:t xml:space="preserve">Aan een door </w:t>
      </w:r>
      <w:r w:rsidR="00187CF8">
        <w:t>HC</w:t>
      </w:r>
      <w:r>
        <w:t xml:space="preserve"> afgegeven voorcalculatie of begroting kan klant geen rechten of verwachtingen ontlenen, tenzij partijen schriftelijk anders zijn overeengekomen. Een door klant kenbaar gemaakt budget geldt slechts als een tussen partijen overeengekomen (vaste) prijs indien dit schriftelijk uitdrukkelijk is overeengekomen.</w:t>
      </w:r>
    </w:p>
    <w:p w14:paraId="4500F627" w14:textId="10EE84B9" w:rsidR="00C75E13" w:rsidRDefault="00C75E13" w:rsidP="00C75E13">
      <w:pPr>
        <w:pStyle w:val="Lijstalinea"/>
        <w:numPr>
          <w:ilvl w:val="0"/>
          <w:numId w:val="1"/>
        </w:numPr>
        <w:ind w:left="0" w:right="35"/>
        <w:jc w:val="left"/>
      </w:pPr>
      <w:r>
        <w:t>Uitvoering van de opdracht</w:t>
      </w:r>
    </w:p>
    <w:p w14:paraId="254A764A" w14:textId="607AE211" w:rsidR="00C75E13" w:rsidRDefault="00C75E13" w:rsidP="00C75E13">
      <w:pPr>
        <w:ind w:right="35"/>
      </w:pPr>
      <w:r>
        <w:t xml:space="preserve">3.1. De opdracht wordt naar beste inzicht en vermogen als- mede naar de eisen van professionaliteit en goed </w:t>
      </w:r>
      <w:proofErr w:type="spellStart"/>
      <w:r>
        <w:t>opdrachtnemerschap</w:t>
      </w:r>
      <w:proofErr w:type="spellEnd"/>
      <w:r>
        <w:t xml:space="preserve"> uitgevoerd door of namens </w:t>
      </w:r>
      <w:r w:rsidR="00187CF8">
        <w:t>HC</w:t>
      </w:r>
      <w:r>
        <w:t>.</w:t>
      </w:r>
    </w:p>
    <w:p w14:paraId="649A5CFF" w14:textId="0B76AE8A" w:rsidR="00C75E13" w:rsidRDefault="00C75E13" w:rsidP="00C75E13">
      <w:pPr>
        <w:ind w:right="35"/>
      </w:pPr>
      <w:r>
        <w:t xml:space="preserve">3.2. De verplichting als bedoeld in 3.1 heeft het karakter van één inspanningsverplichting, omdat het bereiken van het beoog- de resultaat niet kan worden gegarandeerd, tenzij </w:t>
      </w:r>
      <w:r w:rsidR="00187CF8">
        <w:t>HC</w:t>
      </w:r>
      <w:r>
        <w:t xml:space="preserve"> en de opdrachtgever vóór het aanvaarden van de opdracht expliciet en schriftelijk overeenstemming bereiken over het te behalen resultaat en indien tussen partijen vaststaat dat de omschrijving van het te behalen resultaat slechts voor één uitleg vatbaar is en het resultaat objectief </w:t>
      </w:r>
      <w:proofErr w:type="spellStart"/>
      <w:r>
        <w:t>vaststelbaar</w:t>
      </w:r>
      <w:proofErr w:type="spellEnd"/>
      <w:r>
        <w:t xml:space="preserve"> is (resultaatsverplichting). Indien de schriftelijke resultaatsverplichting niet aan de voorgaande cumulatieve vereisten voldoet, komt aan de opdrachtgever geen beroep toe op de resultaatsverplichting van </w:t>
      </w:r>
      <w:r w:rsidR="00187CF8">
        <w:t>HC</w:t>
      </w:r>
      <w:r>
        <w:t xml:space="preserve">. Hetzelfde geldt indien het resultaat buiten de invloed van </w:t>
      </w:r>
      <w:r w:rsidR="00187CF8">
        <w:t>HC</w:t>
      </w:r>
      <w:r>
        <w:t xml:space="preserve"> om niet wordt bereikt.</w:t>
      </w:r>
    </w:p>
    <w:p w14:paraId="21CEE5C4" w14:textId="4AB1BAB1" w:rsidR="00E7146C" w:rsidRDefault="009D2005">
      <w:pPr>
        <w:numPr>
          <w:ilvl w:val="0"/>
          <w:numId w:val="1"/>
        </w:numPr>
        <w:spacing w:line="253" w:lineRule="auto"/>
        <w:ind w:right="0" w:hanging="708"/>
        <w:jc w:val="left"/>
      </w:pPr>
      <w:r>
        <w:t>Terbeschikkingstel</w:t>
      </w:r>
      <w:r w:rsidR="00921971">
        <w:t xml:space="preserve">ling </w:t>
      </w:r>
      <w:r w:rsidR="00921971">
        <w:tab/>
        <w:t xml:space="preserve">informatie, </w:t>
      </w:r>
      <w:r w:rsidR="00921971">
        <w:tab/>
        <w:t xml:space="preserve">medewerkers </w:t>
      </w:r>
      <w:r>
        <w:t xml:space="preserve">en werkruimte door de opdrachtgever </w:t>
      </w:r>
    </w:p>
    <w:p w14:paraId="1951494D" w14:textId="2ACD9F92" w:rsidR="00E7146C" w:rsidRDefault="009D2005">
      <w:pPr>
        <w:ind w:left="-5" w:right="35"/>
      </w:pPr>
      <w:r>
        <w:t xml:space="preserve">Om de uitvoering van de opdracht goed, en zoveel mogelijk volgens tijdschema te laten verlopen, verstrekt de opdrachtgever tijdig alle documenten en gegevens die </w:t>
      </w:r>
      <w:r w:rsidR="00187CF8">
        <w:t>HC</w:t>
      </w:r>
      <w:r>
        <w:t xml:space="preserve"> nodig heeft. Dit geldt ook voor de terbeschikkingstelling van medewerkers van de eigen organisatie van de opdrachtgever, die bij de werkzaamheden van</w:t>
      </w:r>
      <w:r w:rsidR="00C5294C">
        <w:t xml:space="preserve"> </w:t>
      </w:r>
      <w:r w:rsidR="00187CF8">
        <w:t>HC</w:t>
      </w:r>
      <w:r>
        <w:t xml:space="preserve"> betrokke</w:t>
      </w:r>
      <w:r w:rsidR="00C5294C">
        <w:t xml:space="preserve">n (zullen) zijn. Als </w:t>
      </w:r>
      <w:r w:rsidR="00187CF8">
        <w:t>HC</w:t>
      </w:r>
      <w:r w:rsidR="00C5294C">
        <w:t xml:space="preserve"> </w:t>
      </w:r>
      <w:r>
        <w:t>daarom verzoekt, verschaft de opdrachtgever op zijn locatie kosteloos een eigen wer</w:t>
      </w:r>
      <w:r w:rsidR="00C75E13">
        <w:t>kruimte, met daarin aanwezig gewenste voorzieningen (</w:t>
      </w:r>
      <w:r>
        <w:t>telefoon,</w:t>
      </w:r>
      <w:r w:rsidR="00921971">
        <w:t xml:space="preserve"> internetverbinding</w:t>
      </w:r>
      <w:r>
        <w:t xml:space="preserve"> e.d.). </w:t>
      </w:r>
    </w:p>
    <w:p w14:paraId="5198E096" w14:textId="5DED25AD" w:rsidR="00C75E13" w:rsidRDefault="00C75E13" w:rsidP="00C75E13">
      <w:pPr>
        <w:pStyle w:val="Lijstalinea"/>
        <w:numPr>
          <w:ilvl w:val="0"/>
          <w:numId w:val="1"/>
        </w:numPr>
        <w:ind w:left="0" w:right="34" w:firstLine="0"/>
        <w:jc w:val="left"/>
      </w:pPr>
      <w:r>
        <w:t>Geheimhouding</w:t>
      </w:r>
    </w:p>
    <w:p w14:paraId="7CD23730" w14:textId="2E5A1BBD" w:rsidR="00921971" w:rsidRDefault="00187CF8">
      <w:pPr>
        <w:ind w:left="-5" w:right="35"/>
      </w:pPr>
      <w:r>
        <w:t>HC</w:t>
      </w:r>
      <w:r w:rsidR="00921971">
        <w:t xml:space="preserve"> neemt jegens derden die niet bij de uitvoering van de opdracht zijn betrokken zorgvuldigheid en geheimhouding in acht van alle vertrouwelijke gegevens dan wel concurrentie- gevoelige informatie van de opdrachtgever die hem in het kader van de opdracht ter kennis is gekomen, tenzij op </w:t>
      </w:r>
      <w:r>
        <w:t>HC</w:t>
      </w:r>
      <w:r w:rsidR="00921971">
        <w:t xml:space="preserve"> een wettelijke of beroepsplicht rust tot openbaarmaking, </w:t>
      </w:r>
      <w:r>
        <w:t>HC</w:t>
      </w:r>
      <w:r w:rsidR="00921971">
        <w:t xml:space="preserve"> zich voor de rechter moet verdedigen, de opdrachtgever </w:t>
      </w:r>
      <w:r>
        <w:t>HC</w:t>
      </w:r>
      <w:r w:rsidR="00921971">
        <w:t xml:space="preserve"> van de geheimhoudingsplicht heeft ontheven of de informatie via openbare bronnen verkregen is. </w:t>
      </w:r>
      <w:r>
        <w:t>HC</w:t>
      </w:r>
      <w:r w:rsidR="00921971">
        <w:t xml:space="preserve"> dient alle in het kader van de opdracht noodzakelijke voorzorgsmaatregelen te nemen ter bescherming van de belangen van de opdrachtgever.</w:t>
      </w:r>
    </w:p>
    <w:p w14:paraId="5CF78F5E" w14:textId="3987BEF2" w:rsidR="00C75E13" w:rsidRDefault="00C75E13">
      <w:pPr>
        <w:ind w:left="-5" w:right="35"/>
      </w:pPr>
      <w:r>
        <w:t xml:space="preserve">De opdrachtgever mag, zonder toestemming van </w:t>
      </w:r>
      <w:r w:rsidR="00187CF8">
        <w:t>HC</w:t>
      </w:r>
      <w:r>
        <w:t xml:space="preserve">, aan derden geen mededeling doen over de aanpak, de werkwijze, de inhoud van adviezen of opinies van </w:t>
      </w:r>
      <w:r w:rsidR="00187CF8">
        <w:t>HC</w:t>
      </w:r>
      <w:r>
        <w:t>, noch zijn rapportage of ander al dan niet schriftelijk materiaal ter beschikking stellen of anderszins openbaar maken, tenzij op opdrachtgever een wettelijke of beroepsplicht tot openbaarmaking rust.</w:t>
      </w:r>
    </w:p>
    <w:p w14:paraId="5E75D22F" w14:textId="77777777" w:rsidR="00E7146C" w:rsidRDefault="009D2005">
      <w:pPr>
        <w:numPr>
          <w:ilvl w:val="0"/>
          <w:numId w:val="1"/>
        </w:numPr>
        <w:spacing w:line="253" w:lineRule="auto"/>
        <w:ind w:right="0" w:hanging="708"/>
        <w:jc w:val="left"/>
      </w:pPr>
      <w:r>
        <w:t xml:space="preserve">Het betrekken van derden in de opdrachtuitvoering </w:t>
      </w:r>
    </w:p>
    <w:p w14:paraId="690D2C4A" w14:textId="67AE5CE0" w:rsidR="00E7146C" w:rsidRDefault="009D2005">
      <w:pPr>
        <w:ind w:left="-5" w:right="35"/>
      </w:pPr>
      <w:r>
        <w:t xml:space="preserve">Het betrekken van derden in de opdrachtuitvoering door de opdrachtgever of door </w:t>
      </w:r>
      <w:r w:rsidR="00187CF8">
        <w:t>HC</w:t>
      </w:r>
      <w:r w:rsidR="00921971">
        <w:t xml:space="preserve"> </w:t>
      </w:r>
      <w:r>
        <w:t xml:space="preserve">geschiedt uitsluitend in onderling overleg.  </w:t>
      </w:r>
    </w:p>
    <w:p w14:paraId="3968FD35" w14:textId="77777777" w:rsidR="00E7146C" w:rsidRDefault="009D2005">
      <w:pPr>
        <w:numPr>
          <w:ilvl w:val="0"/>
          <w:numId w:val="1"/>
        </w:numPr>
        <w:spacing w:line="253" w:lineRule="auto"/>
        <w:ind w:right="0" w:hanging="708"/>
        <w:jc w:val="left"/>
      </w:pPr>
      <w:r>
        <w:t xml:space="preserve">Personeel </w:t>
      </w:r>
    </w:p>
    <w:p w14:paraId="0BC6AA6E" w14:textId="32E0CC42" w:rsidR="00E7146C" w:rsidRDefault="00C5294C">
      <w:pPr>
        <w:numPr>
          <w:ilvl w:val="1"/>
          <w:numId w:val="1"/>
        </w:numPr>
        <w:ind w:right="35" w:hanging="708"/>
      </w:pPr>
      <w:r>
        <w:t xml:space="preserve">Wijziging </w:t>
      </w:r>
      <w:r w:rsidR="009D2005">
        <w:t xml:space="preserve">team </w:t>
      </w:r>
    </w:p>
    <w:p w14:paraId="5F84FF12" w14:textId="48A8C5AF" w:rsidR="00E7146C" w:rsidRDefault="00187CF8">
      <w:pPr>
        <w:ind w:left="-5" w:right="35"/>
      </w:pPr>
      <w:r>
        <w:t>HC</w:t>
      </w:r>
      <w:r w:rsidR="009D2005">
        <w:t xml:space="preserve"> kan in onderling overleg</w:t>
      </w:r>
      <w:r w:rsidR="00C5294C">
        <w:t xml:space="preserve"> met de opdrachtgever het </w:t>
      </w:r>
      <w:r w:rsidR="009D2005">
        <w:t xml:space="preserve">team wijzigen, </w:t>
      </w:r>
      <w:r w:rsidR="002E4289">
        <w:t>als</w:t>
      </w:r>
      <w:r w:rsidR="009D2005">
        <w:t xml:space="preserve"> het meent dat dit voor de uitvoering van de opdracht noodzakelijk</w:t>
      </w:r>
      <w:r w:rsidR="00C5294C">
        <w:t xml:space="preserve"> is. De wijziging van het </w:t>
      </w:r>
      <w:r w:rsidR="009D2005">
        <w:t>team mag de kwali</w:t>
      </w:r>
      <w:r w:rsidR="00C5294C">
        <w:t xml:space="preserve">teit van de te verrichten </w:t>
      </w:r>
      <w:r w:rsidR="009D2005">
        <w:t>diensten niet verminderen, noch de continuïteit van de opdracht ongunstig bed</w:t>
      </w:r>
      <w:r w:rsidR="00C5294C">
        <w:t xml:space="preserve">en. Een wijziging van het </w:t>
      </w:r>
      <w:r w:rsidR="009D2005">
        <w:t xml:space="preserve">team kan ook op verzoek van de opdrachtgever in overleg </w:t>
      </w:r>
      <w:r w:rsidR="00921971">
        <w:t xml:space="preserve">met </w:t>
      </w:r>
      <w:r>
        <w:t>HC</w:t>
      </w:r>
      <w:r w:rsidR="009D2005">
        <w:t xml:space="preserve"> plaatsvinden. </w:t>
      </w:r>
    </w:p>
    <w:p w14:paraId="0C3A4FD3" w14:textId="77777777" w:rsidR="00E7146C" w:rsidRDefault="009D2005">
      <w:pPr>
        <w:numPr>
          <w:ilvl w:val="1"/>
          <w:numId w:val="1"/>
        </w:numPr>
        <w:ind w:right="35" w:hanging="708"/>
      </w:pPr>
      <w:r>
        <w:t xml:space="preserve">Het aantrekken of in dienst nemen van wederzijds personeel. </w:t>
      </w:r>
    </w:p>
    <w:p w14:paraId="341515EA" w14:textId="77777777" w:rsidR="00E7146C" w:rsidRDefault="009D2005">
      <w:pPr>
        <w:ind w:left="-5" w:right="35"/>
      </w:pPr>
      <w:r>
        <w:t xml:space="preserve">Geen van de partijen mag tijdens de uitvoering van de opdracht en binnen één jaar na beëindiging van de opdracht personeel van de wederpartij in dienst nemen of met dit personeel over indiensttreding onderhandelen, dan in overleg met de wederpartij. </w:t>
      </w:r>
    </w:p>
    <w:p w14:paraId="27F677B1" w14:textId="77777777" w:rsidR="00E7146C" w:rsidRDefault="009D2005">
      <w:pPr>
        <w:numPr>
          <w:ilvl w:val="0"/>
          <w:numId w:val="1"/>
        </w:numPr>
        <w:spacing w:line="253" w:lineRule="auto"/>
        <w:ind w:right="0" w:hanging="708"/>
        <w:jc w:val="left"/>
      </w:pPr>
      <w:r>
        <w:t xml:space="preserve">Tarieven en kosten van de opdracht </w:t>
      </w:r>
    </w:p>
    <w:p w14:paraId="33F80548" w14:textId="66594513" w:rsidR="005733F0" w:rsidRDefault="009D2005" w:rsidP="005733F0">
      <w:r>
        <w:t xml:space="preserve">Met betrekking tot de tarieven en de daarop gebaseerde kostenramingen staat in de offerte aangegeven of daarin zijn inbegrepen de secretariaatskosten, de reisuren, reis- en verblijfkosten en andere </w:t>
      </w:r>
      <w:proofErr w:type="spellStart"/>
      <w:r>
        <w:t>opdrachtgebonden</w:t>
      </w:r>
      <w:proofErr w:type="spellEnd"/>
      <w:r>
        <w:t xml:space="preserve"> kosten. Voor zover deze kosten niet zijn inbegrepen, kunnen ze apart worden berekend. Een tussentijdse verandering van het niveau van de lonen en kosten die </w:t>
      </w:r>
      <w:r w:rsidR="00187CF8">
        <w:t>HC</w:t>
      </w:r>
      <w:r>
        <w:t xml:space="preserve"> noodzaakt tot tariefaanpassingen of aanpassing van andere hiervoor genoemde </w:t>
      </w:r>
      <w:r>
        <w:t xml:space="preserve">kostenvergoedingen zal worden doorberekend. In het honorarium zijn geen rentekosten opgenomen, tenzij in de offerte anders is aangegeven. </w:t>
      </w:r>
    </w:p>
    <w:p w14:paraId="0919F9F6" w14:textId="05ACC68A" w:rsidR="00EC006B" w:rsidRDefault="005733F0" w:rsidP="005733F0">
      <w:r>
        <w:t xml:space="preserve">Bij een periodieke betalingsverplichting van klant, mag </w:t>
      </w:r>
      <w:r w:rsidR="00187CF8">
        <w:t>HC</w:t>
      </w:r>
      <w:r>
        <w:t xml:space="preserve">, schriftelijk en conform de in de overeenkomst opgenomen index of andere maatstaf, geldende prijzen en tarieven aanpassen op de in de overeenkomst genoemde termijn. </w:t>
      </w:r>
    </w:p>
    <w:p w14:paraId="22713029" w14:textId="29F848E5" w:rsidR="00EC006B" w:rsidRDefault="00EC006B" w:rsidP="005733F0">
      <w:r>
        <w:t xml:space="preserve">Voor werkzaamheden </w:t>
      </w:r>
      <w:r w:rsidR="002E4289">
        <w:t xml:space="preserve">die door de aard van de werkzaamheden of op verzoek </w:t>
      </w:r>
      <w:r>
        <w:t>buiten gebruikelijke kantooruren en werkdagen</w:t>
      </w:r>
      <w:r w:rsidR="002E4289">
        <w:t xml:space="preserve"> worden uitgevoerd zal </w:t>
      </w:r>
      <w:r w:rsidR="00187CF8">
        <w:t>HC</w:t>
      </w:r>
      <w:r>
        <w:t xml:space="preserve"> </w:t>
      </w:r>
      <w:r w:rsidR="002E4289">
        <w:t xml:space="preserve">toeslagen </w:t>
      </w:r>
      <w:r>
        <w:t>berekenen</w:t>
      </w:r>
      <w:r w:rsidR="002E4289">
        <w:t>. Reguliere uren ( 8-17:00): 100%</w:t>
      </w:r>
      <w:r>
        <w:t xml:space="preserve">. </w:t>
      </w:r>
      <w:r w:rsidR="002E4289">
        <w:t xml:space="preserve">Avonduren (17:00-22:00): 150% Nachturen 22:00-06:00 200 % </w:t>
      </w:r>
      <w:proofErr w:type="spellStart"/>
      <w:r w:rsidR="002E4289">
        <w:t>Early</w:t>
      </w:r>
      <w:proofErr w:type="spellEnd"/>
      <w:r w:rsidR="002E4289">
        <w:t xml:space="preserve"> </w:t>
      </w:r>
      <w:proofErr w:type="spellStart"/>
      <w:r w:rsidR="002E4289">
        <w:t>Morning</w:t>
      </w:r>
      <w:proofErr w:type="spellEnd"/>
      <w:r w:rsidR="002E4289">
        <w:t xml:space="preserve"> (6:00-08:00) 150 %. Zon- en Feestdagen : 200%</w:t>
      </w:r>
    </w:p>
    <w:p w14:paraId="6F15F4AB" w14:textId="21370FBB" w:rsidR="00EC006B" w:rsidRDefault="00EC006B" w:rsidP="005733F0">
      <w:r w:rsidRPr="00EC006B">
        <w:t xml:space="preserve">Gemaakte </w:t>
      </w:r>
      <w:r w:rsidR="002E4289">
        <w:t>(on)</w:t>
      </w:r>
      <w:r w:rsidRPr="00EC006B">
        <w:t xml:space="preserve">kosten </w:t>
      </w:r>
      <w:r w:rsidR="002E4289">
        <w:t xml:space="preserve">zullen </w:t>
      </w:r>
      <w:r>
        <w:t xml:space="preserve">worden </w:t>
      </w:r>
      <w:r w:rsidRPr="00EC006B">
        <w:t>doorbelast</w:t>
      </w:r>
      <w:r>
        <w:t xml:space="preserve"> zoals</w:t>
      </w:r>
      <w:r w:rsidRPr="00EC006B">
        <w:t xml:space="preserve"> hotel</w:t>
      </w:r>
      <w:r>
        <w:t>overnachtingen.</w:t>
      </w:r>
    </w:p>
    <w:p w14:paraId="36068A65" w14:textId="70F69641" w:rsidR="005733F0" w:rsidRDefault="005733F0" w:rsidP="005733F0">
      <w:r>
        <w:t xml:space="preserve">Voorziet de overeenkomst niet uitdrukkelijk in de mogelijkheid tot aanpassing van de prijzen of tarieven, dan mag </w:t>
      </w:r>
      <w:r w:rsidR="00187CF8">
        <w:t>HC</w:t>
      </w:r>
      <w:r>
        <w:t xml:space="preserve"> schriftelijk met inachtneming van een termijn van ten minste drie maanden de geldende prijzen en tarieven aanpassen. Indien klant in dat laatste geval niet akkoord wenst te gaan met de aanpassing, is klant gerechtigd binnen dertig dagen na kennisgeving van de aanpassing de overeenkomst schriftelijk op te zeggen met ingang van de datum waarop de nieuwe prijzen en/of tarieven in werking zouden treden.</w:t>
      </w:r>
    </w:p>
    <w:p w14:paraId="6B16E358" w14:textId="76D9A8F5" w:rsidR="005733F0" w:rsidRDefault="005733F0" w:rsidP="005733F0">
      <w:pPr>
        <w:pStyle w:val="Lijstalinea"/>
        <w:numPr>
          <w:ilvl w:val="0"/>
          <w:numId w:val="1"/>
        </w:numPr>
        <w:ind w:left="0"/>
      </w:pPr>
      <w:r>
        <w:t>Voorbehoud van eigendom en rechten en opschorting</w:t>
      </w:r>
    </w:p>
    <w:p w14:paraId="681C9FFA" w14:textId="236DFEEB" w:rsidR="005733F0" w:rsidRDefault="005733F0" w:rsidP="005733F0">
      <w:r>
        <w:t xml:space="preserve">Alle aan klant geleverde zaken blijven eigendom van </w:t>
      </w:r>
      <w:r w:rsidR="00187CF8">
        <w:t>HC</w:t>
      </w:r>
      <w:r>
        <w:t xml:space="preserve"> totdat alle bedragen die klant aan </w:t>
      </w:r>
      <w:r w:rsidR="00187CF8">
        <w:t>HC</w:t>
      </w:r>
      <w:r>
        <w:t xml:space="preserve"> op grond van de tussen pa</w:t>
      </w:r>
      <w:bookmarkStart w:id="0" w:name="_GoBack"/>
      <w:bookmarkEnd w:id="0"/>
      <w:r>
        <w:t xml:space="preserve">rtijen gesloten overeenkomst verschuldigd is, volledig aan </w:t>
      </w:r>
      <w:r w:rsidR="00187CF8">
        <w:t>HC</w:t>
      </w:r>
      <w:r>
        <w:t xml:space="preserve"> zijn voldaan. </w:t>
      </w:r>
      <w:r w:rsidR="00187CF8">
        <w:t>HC</w:t>
      </w:r>
      <w:r>
        <w:t xml:space="preserve"> kan de in het kader van de overeenkomst ontvangen of gerealiseerde gegevens, documenten, programmatuur en/of databestanden onder zich houden, ondanks een bestaande verplichting tot afgifte of overdracht, totdat klant alle aan </w:t>
      </w:r>
      <w:r w:rsidR="00187CF8">
        <w:t>HC</w:t>
      </w:r>
      <w:r>
        <w:t xml:space="preserve"> verschuldigde bedragen</w:t>
      </w:r>
      <w:r w:rsidR="00EC006B">
        <w:t xml:space="preserve"> en eventueel bijkomende kosten</w:t>
      </w:r>
      <w:r>
        <w:t xml:space="preserve"> heeft voldaan.</w:t>
      </w:r>
    </w:p>
    <w:p w14:paraId="68C2883E" w14:textId="3F92F3D2" w:rsidR="00A62BC9" w:rsidRDefault="00A62BC9" w:rsidP="00A62BC9">
      <w:r>
        <w:t xml:space="preserve">Indien de overeengekomen vooruit te betalen bedragen niet of niet op tijd worden voldaan, heeft </w:t>
      </w:r>
      <w:r w:rsidR="00187CF8">
        <w:t>HC</w:t>
      </w:r>
      <w:r>
        <w:t xml:space="preserve"> het recht om de werkzaamheden op te schorten totdat het overeengekomen deel alsnog is voldaan. Er is dan sprake van schuldeisersverzuim. Een verlate levering kan in dat geval niet aan </w:t>
      </w:r>
      <w:r w:rsidR="00187CF8">
        <w:t>HC</w:t>
      </w:r>
      <w:r>
        <w:t xml:space="preserve"> worden tegengeworpen.</w:t>
      </w:r>
    </w:p>
    <w:p w14:paraId="09F199C7" w14:textId="42F15ABB" w:rsidR="00A62BC9" w:rsidRDefault="00187CF8" w:rsidP="00A62BC9">
      <w:r>
        <w:t>HC</w:t>
      </w:r>
      <w:r w:rsidR="00A62BC9">
        <w:t xml:space="preserve"> is niet bevoegd de onder zijn eigendomsvoorbehoud vallende zaken te verpanden noch op enige andere wijze te bezwaren.</w:t>
      </w:r>
    </w:p>
    <w:p w14:paraId="772E74C9" w14:textId="22D3310C" w:rsidR="005733F0" w:rsidRDefault="005733F0" w:rsidP="005733F0">
      <w:pPr>
        <w:pStyle w:val="Lijstalinea"/>
        <w:numPr>
          <w:ilvl w:val="0"/>
          <w:numId w:val="1"/>
        </w:numPr>
        <w:ind w:left="0"/>
      </w:pPr>
      <w:r>
        <w:t xml:space="preserve">Risico-overgang </w:t>
      </w:r>
    </w:p>
    <w:p w14:paraId="4C4335E2" w14:textId="77777777" w:rsidR="005733F0" w:rsidRDefault="005733F0" w:rsidP="005733F0">
      <w:r>
        <w:t>Het risico van verlies, diefstal, verduistering of beschadiging van zaken, gegevens (waaronder begrepen: gebruikersnamen, codes en wachtwoorden), documenten, programmatuur of databestanden die in het kader van de uitvoering van de overeenkomst worden vervaardigd voor, geleverd aan of gebruikt door klant, gaat over op klant op het moment waarop deze in de feitelijke beschikkingsmacht van klant of een hulppersoon van klant zijn gebracht.</w:t>
      </w:r>
    </w:p>
    <w:p w14:paraId="6F914AA9" w14:textId="77777777" w:rsidR="00E7146C" w:rsidRDefault="009D2005">
      <w:pPr>
        <w:numPr>
          <w:ilvl w:val="0"/>
          <w:numId w:val="1"/>
        </w:numPr>
        <w:spacing w:line="253" w:lineRule="auto"/>
        <w:ind w:right="0" w:hanging="708"/>
        <w:jc w:val="left"/>
      </w:pPr>
      <w:r>
        <w:t xml:space="preserve">Betalingsvoorwaarden </w:t>
      </w:r>
    </w:p>
    <w:p w14:paraId="33EA384C" w14:textId="6D5FFDFF" w:rsidR="00E7146C" w:rsidRDefault="009D2005">
      <w:pPr>
        <w:ind w:left="-5" w:right="35"/>
      </w:pPr>
      <w:r>
        <w:t xml:space="preserve">Het honorarium zoals in artikel </w:t>
      </w:r>
      <w:r w:rsidR="001830C7">
        <w:t>8</w:t>
      </w:r>
      <w:r>
        <w:t xml:space="preserve"> genoemd, welke niet in de tarieven zijn inbegrepen, worden bij (voorschots-)declaratie in rekening gebracht. Betaling dient te geschieden binnen 14 dagen na declaratiedatum. Reflecteren op de factuur kan binnen 5 dagen na de factuurdatum schriftelijk bij de opdrachtgever gebeuren. Na deze termijn wordt de factuur </w:t>
      </w:r>
      <w:r w:rsidR="002E4289">
        <w:t>en ook</w:t>
      </w:r>
      <w:r>
        <w:t xml:space="preserve"> het factuurbedrag als geaccepteerd beschouwd. Na die vervaldag wordt de wettelijke rente in rekening gebracht, zonder dat ingebrekestelling is vereist. </w:t>
      </w:r>
      <w:r w:rsidR="002E4289">
        <w:t>Als</w:t>
      </w:r>
      <w:r>
        <w:t xml:space="preserve"> de betaling achterwege blijft, kan </w:t>
      </w:r>
      <w:r w:rsidR="00187CF8">
        <w:t>HC</w:t>
      </w:r>
      <w:r>
        <w:t xml:space="preserve"> met een beroep op de onzekerheidsexceptie de uitvoering van de opdracht opschorten. Alle vorderingen worden vanaf het moment van het verstrijken van de factuurtermijn direct opeisbaar.   </w:t>
      </w:r>
    </w:p>
    <w:p w14:paraId="3B7E7BAC" w14:textId="57C7D4C9" w:rsidR="00E7146C" w:rsidRDefault="009D2005">
      <w:pPr>
        <w:ind w:left="-5" w:right="35"/>
      </w:pPr>
      <w:r>
        <w:t xml:space="preserve">Is de opdrachtgever in verzuim, of schiet hij op andere wijze tekort in het nakomen van een of meer van zijn verplichtingen, dan komen alle redelijke kosten ter verkrijging van voldoening voor zijn rekening, zowel de gerechtelijke als de buitenrechtelijke </w:t>
      </w:r>
      <w:r w:rsidR="002E4289">
        <w:t>te zijnen laste</w:t>
      </w:r>
      <w:r>
        <w:t xml:space="preserve">. </w:t>
      </w:r>
      <w:r w:rsidR="002E4289">
        <w:t>Als</w:t>
      </w:r>
      <w:r>
        <w:t xml:space="preserve"> de opdracht is verstrekt door meer dan een opdrachtgever, zijn alle opdrachtgevers hoofdelijk aansprakelijk voor de nakoming van de verplichtingen zoals in dit artikel aangegeven ongeacht de tenaamstelling van de declaratie.  </w:t>
      </w:r>
    </w:p>
    <w:p w14:paraId="7E5B5AEF" w14:textId="77777777" w:rsidR="00E7146C" w:rsidRDefault="009D2005">
      <w:pPr>
        <w:numPr>
          <w:ilvl w:val="0"/>
          <w:numId w:val="1"/>
        </w:numPr>
        <w:spacing w:line="253" w:lineRule="auto"/>
        <w:ind w:right="0" w:hanging="708"/>
        <w:jc w:val="left"/>
      </w:pPr>
      <w:r>
        <w:t xml:space="preserve">Wijziging van de opdracht, c.q. meerwerk </w:t>
      </w:r>
    </w:p>
    <w:p w14:paraId="71C69F59" w14:textId="4C29873C" w:rsidR="005733F0" w:rsidRDefault="009D2005" w:rsidP="005733F0">
      <w:r>
        <w:t xml:space="preserve">De opdrachtgever aanvaardt dat de tijdsplanning van de opdracht kan worden beïnvloed, </w:t>
      </w:r>
      <w:r w:rsidR="002E4289">
        <w:t>als</w:t>
      </w:r>
      <w:r>
        <w:t xml:space="preserve"> de partijen tussentijds overeenkomen de aanpak, werkwijze of omvang van de opdracht en/of de daaruit voortvloeiende werkzaamheden uit te breiden of te wijzigen. </w:t>
      </w:r>
      <w:r w:rsidR="002E4289">
        <w:t>Als</w:t>
      </w:r>
      <w:r>
        <w:t xml:space="preserve"> de tussentijdse wijziging of uitbreiding het overeengekomen honorarium beïnvloedt, zal </w:t>
      </w:r>
      <w:r w:rsidR="00187CF8">
        <w:t>HC</w:t>
      </w:r>
      <w:r>
        <w:t xml:space="preserve"> dit zo spoedig mogelijk aan de opdrachtgever melden. Indien een tussentijdse wijziging in de opdracht of de opdrachtuitvoering ontstaat door  toedoen van de opdrachtgever, zal </w:t>
      </w:r>
      <w:r w:rsidR="00187CF8">
        <w:t>HC</w:t>
      </w:r>
      <w:r>
        <w:t xml:space="preserve"> de noodzakelijke aanpassingen aanbrengen, indien de kwaliteit van de dienstverlening dit vergt. Indien zo'n aanpassing leidt tot meerwerk, zal dit  indien het meer dan 25 % van de totale opdracht behelst, </w:t>
      </w:r>
      <w:r w:rsidR="002E4289">
        <w:t xml:space="preserve">dit op verzoek van de opdrachtgever </w:t>
      </w:r>
      <w:r>
        <w:t xml:space="preserve">als een aanvullende opdracht aan de opdrachtgever worden bevestigd.  </w:t>
      </w:r>
    </w:p>
    <w:p w14:paraId="52B12ADF" w14:textId="5D83C18D" w:rsidR="005733F0" w:rsidRDefault="00187CF8" w:rsidP="005733F0">
      <w:r>
        <w:t>HC</w:t>
      </w:r>
      <w:r w:rsidR="005733F0">
        <w:t xml:space="preserve"> is niet gebonden aan een al dan niet uiterste (oplever)datum of (leverings</w:t>
      </w:r>
      <w:r w:rsidR="00153323">
        <w:t>-</w:t>
      </w:r>
      <w:r w:rsidR="005733F0">
        <w:t>)termijn als partijen een wijziging van de inhoud of omvang van de overeenkomst (meerwerk, wijziging van specificaties, etc.) of een wijziging van de aanpak van de uitvoering van de overeenkomst zijn overeengekomen, of indien klant zijn verplichtingen die voortvloeien uit de overeenkomst niet, niet tijdig of niet volledig nakomt. Het feit dat zich tijdens de uitvoering van de overeenkomst (de vraag naar) meerwerk voordoet, is voor klant nimmer grond voor opzegging of ontbinding van de overeenkomst.</w:t>
      </w:r>
    </w:p>
    <w:p w14:paraId="688F0F85" w14:textId="77777777" w:rsidR="00E7146C" w:rsidRDefault="009D2005">
      <w:pPr>
        <w:numPr>
          <w:ilvl w:val="0"/>
          <w:numId w:val="1"/>
        </w:numPr>
        <w:spacing w:line="253" w:lineRule="auto"/>
        <w:ind w:right="0" w:hanging="708"/>
        <w:jc w:val="left"/>
      </w:pPr>
      <w:r>
        <w:lastRenderedPageBreak/>
        <w:t xml:space="preserve">Duur en afsluiting van de opdracht </w:t>
      </w:r>
    </w:p>
    <w:p w14:paraId="3F368D0C" w14:textId="50014761" w:rsidR="001D2AA9" w:rsidRDefault="009D2005">
      <w:pPr>
        <w:ind w:left="-5" w:right="35"/>
      </w:pPr>
      <w:r>
        <w:t xml:space="preserve">De duur van de opdracht kan behalve door de inspanning van het team worden beïnvloed door allerlei factoren, zoals de kwaliteit van de informatie die </w:t>
      </w:r>
      <w:r w:rsidR="00187CF8">
        <w:t>HC</w:t>
      </w:r>
      <w:r>
        <w:t xml:space="preserve"> verkrijgt, en de medewerking die wordt </w:t>
      </w:r>
      <w:r w:rsidR="002E4289">
        <w:t>verleend</w:t>
      </w:r>
      <w:r>
        <w:t xml:space="preserve">. </w:t>
      </w:r>
      <w:r w:rsidR="00187CF8">
        <w:t>HC</w:t>
      </w:r>
      <w:r>
        <w:t xml:space="preserve"> kan dan ook niet van tevoren exact aangeven hoe lang de doorlooptijd van de uitvoering van de opdracht zal zijn. </w:t>
      </w:r>
      <w:r w:rsidR="001D2AA9">
        <w:t xml:space="preserve">Termijnen waarbinnen werkzaamheden dienen te zijn voltooid, zijn daarom alleen fatale termijnen </w:t>
      </w:r>
      <w:r w:rsidR="002E4289">
        <w:t>als</w:t>
      </w:r>
      <w:r w:rsidR="001D2AA9">
        <w:t xml:space="preserve"> dat schriftelijk is overeengekomen.</w:t>
      </w:r>
    </w:p>
    <w:p w14:paraId="5353468B" w14:textId="3F1812D6" w:rsidR="00E7146C" w:rsidRDefault="009D2005">
      <w:pPr>
        <w:ind w:left="-5" w:right="35"/>
      </w:pPr>
      <w:r>
        <w:t xml:space="preserve">In financiële zin is de opdracht afgesloten zodra de eindafrekening door de opdrachtgever is goedgekeurd. Binnen een termijn van dertig dagen na dagtekening dient de opdrachtgever </w:t>
      </w:r>
      <w:r w:rsidR="00187CF8">
        <w:t>HC</w:t>
      </w:r>
      <w:r>
        <w:t xml:space="preserve"> hierover schriftelijk te berichten. </w:t>
      </w:r>
      <w:r w:rsidR="002E4289">
        <w:t>Als</w:t>
      </w:r>
      <w:r>
        <w:t xml:space="preserve"> de opdrachtgever niet binnen deze termijn reageert, wordt de eindafrekening geacht te zijn goedgekeurd. </w:t>
      </w:r>
    </w:p>
    <w:p w14:paraId="3CC62B8C" w14:textId="77777777" w:rsidR="00E7146C" w:rsidRDefault="009D2005">
      <w:pPr>
        <w:numPr>
          <w:ilvl w:val="0"/>
          <w:numId w:val="1"/>
        </w:numPr>
        <w:spacing w:line="253" w:lineRule="auto"/>
        <w:ind w:right="0" w:hanging="708"/>
        <w:jc w:val="left"/>
      </w:pPr>
      <w:r>
        <w:t xml:space="preserve">Tussentijdse beëindiging van de opdracht </w:t>
      </w:r>
    </w:p>
    <w:p w14:paraId="198166AA" w14:textId="5EDBBBDC" w:rsidR="00E7146C" w:rsidRDefault="009D2005">
      <w:pPr>
        <w:spacing w:after="0"/>
        <w:ind w:left="-5" w:right="35"/>
      </w:pPr>
      <w:r>
        <w:t xml:space="preserve">Partijen kunnen de overeenkomst voortijdig eenzijdig beëindigen, </w:t>
      </w:r>
      <w:r w:rsidR="002E4289">
        <w:t>als</w:t>
      </w:r>
      <w:r>
        <w:t xml:space="preserve"> een van hen van mening is dat de opdrachtuitvoering niet meer kan plaatshebben conform de bevestigde offerte en eventuele latere additionele opdrachtspecificaties. Dit dient gemotiveerd en schriftelijk aan de wederpartij te worden bekend gemaakt.  Indien tot voortijdige beëindiging is overgegaan door de opdrachtgever, heeft </w:t>
      </w:r>
      <w:r w:rsidR="00187CF8">
        <w:t>HC</w:t>
      </w:r>
      <w:r>
        <w:t xml:space="preserve"> vanwege het ontstane en aannemelijk te maken bezettingsverlies recht op compensatie, waarbij het tot dan toe gemiddelde maandelijkse declaratiebedrag als uitgangspunt wordt gehanteerd</w:t>
      </w:r>
      <w:r w:rsidR="00C5294C">
        <w:t xml:space="preserve">. </w:t>
      </w:r>
      <w:r w:rsidR="00187CF8">
        <w:t>HC</w:t>
      </w:r>
      <w:r>
        <w:t xml:space="preserve"> mag van zijn bevoegdheid tot voortijdige beëindiging slechts gebruik maken als ten</w:t>
      </w:r>
      <w:r w:rsidR="00153323">
        <w:t xml:space="preserve"> </w:t>
      </w:r>
      <w:r>
        <w:t>gevolge van feiten en omstandigheden, die zich aan zijn invloed onttrekken of hem niet zijn toe te rekenen, voltooiing van de opdracht in redelijkheid niet kan worden gevergd</w:t>
      </w:r>
      <w:r w:rsidR="00C5294C">
        <w:t xml:space="preserve">. </w:t>
      </w:r>
      <w:r w:rsidR="00187CF8">
        <w:t>HC</w:t>
      </w:r>
      <w:r>
        <w:t xml:space="preserve"> houdt zich daarbij aanspraak op betaling van de declaraties voor tot dan toe verrichte werkzaamheden, waarbij aan de opdrachtgever, onder voorbehoud de voorlopige resultaten van het tot dan toe verrichte werkt ter beschikking zullen worden gesteld. Voor zover deze additionele kosten met zich meebrengt wordt deze in rekening gebracht. Ingeval een van de beide partijen in staat van faillissement geraakt, surséance van betaling heeft aangevraagd of de bedrijfsvoering staakt, heeft de andere partij het recht de opdracht zonder inachtneming van een opzegtermijn te beëindigen, een en ander onder voorbehoud van rechten. </w:t>
      </w:r>
    </w:p>
    <w:p w14:paraId="144C4234" w14:textId="77777777" w:rsidR="00E7146C" w:rsidRDefault="009D2005">
      <w:pPr>
        <w:spacing w:after="107" w:line="259" w:lineRule="auto"/>
        <w:ind w:left="0" w:right="0" w:firstLine="0"/>
        <w:jc w:val="left"/>
      </w:pPr>
      <w:r>
        <w:t xml:space="preserve"> </w:t>
      </w:r>
    </w:p>
    <w:p w14:paraId="0761F2CF" w14:textId="64728D17" w:rsidR="00EC006B" w:rsidRPr="00EC006B" w:rsidRDefault="00EC006B" w:rsidP="00EC006B">
      <w:pPr>
        <w:pStyle w:val="Lijstalinea"/>
        <w:numPr>
          <w:ilvl w:val="0"/>
          <w:numId w:val="1"/>
        </w:numPr>
        <w:ind w:left="0"/>
        <w:rPr>
          <w:rFonts w:eastAsiaTheme="minorHAnsi"/>
          <w:color w:val="auto"/>
          <w:sz w:val="22"/>
        </w:rPr>
      </w:pPr>
      <w:r>
        <w:t>Overmacht</w:t>
      </w:r>
    </w:p>
    <w:p w14:paraId="53AC970F" w14:textId="04B3D91D" w:rsidR="00EC006B" w:rsidRDefault="00EC006B" w:rsidP="00EC006B">
      <w:r>
        <w:t xml:space="preserve">Kan </w:t>
      </w:r>
      <w:r w:rsidR="00187CF8">
        <w:t>HC</w:t>
      </w:r>
      <w:r>
        <w:t xml:space="preserve"> niet, niet tijdig of niet behoorlijk aan zijn verplichtingen uit de overeenkomst voldoen door overmacht, dan is hij niet aansprakelijk voor door opdrachtgever geleden schade en zal hij de opdrachtgever zo spoedig mogelijk informeren.</w:t>
      </w:r>
    </w:p>
    <w:p w14:paraId="1F2C0C91" w14:textId="572C04DD" w:rsidR="00EC006B" w:rsidRDefault="00EC006B" w:rsidP="00EC006B">
      <w:r>
        <w:t xml:space="preserve">Onder overmacht verstaan partijen in ieder geval iedere omstandigheid waarmee </w:t>
      </w:r>
      <w:r w:rsidR="00187CF8">
        <w:t>HC</w:t>
      </w:r>
      <w:r>
        <w:t xml:space="preserve"> ten tijde van het aangaan van de overeenkomst geen rekening kon houden en ten gevolge waarvan de normale uitvoering van de overeenkomst redelijkerwijs niet door opdrachtgever kan worden verlangd.</w:t>
      </w:r>
    </w:p>
    <w:p w14:paraId="77EAE2A6" w14:textId="60289FC7" w:rsidR="00EC006B" w:rsidRDefault="00EC006B" w:rsidP="00EC006B">
      <w:r>
        <w:t xml:space="preserve">Voorts verstaan partijen onder overmacht de omstandigheid dat toeleveringsbedrijven waarvan </w:t>
      </w:r>
      <w:r w:rsidR="00187CF8">
        <w:t>HC</w:t>
      </w:r>
      <w:r>
        <w:t xml:space="preserve"> afhankelijk is voor de uitvoering van de overeenkomst, niet aan de contractuele verplichtingen jegens </w:t>
      </w:r>
      <w:r w:rsidR="00187CF8">
        <w:t>HC</w:t>
      </w:r>
      <w:r>
        <w:t xml:space="preserve"> voldoen, tenzij zulks aan </w:t>
      </w:r>
      <w:r w:rsidR="00187CF8">
        <w:t>HC</w:t>
      </w:r>
      <w:r>
        <w:t xml:space="preserve"> te verwijten is.</w:t>
      </w:r>
    </w:p>
    <w:p w14:paraId="2904DE15" w14:textId="5974E4FC" w:rsidR="00EC006B" w:rsidRDefault="00EC006B" w:rsidP="00EC006B">
      <w:r>
        <w:t>Ingeval het alsnog leveren en/of opleveren een verhoging van kosten met zich meebrengt, zijn deze extra kosten voor rekening van opdrachtgever.</w:t>
      </w:r>
    </w:p>
    <w:p w14:paraId="32818B0D" w14:textId="1DD5279C" w:rsidR="00A62BC9" w:rsidRPr="00A62BC9" w:rsidRDefault="00A62BC9" w:rsidP="00A62BC9">
      <w:pPr>
        <w:pStyle w:val="Lijstalinea"/>
        <w:numPr>
          <w:ilvl w:val="0"/>
          <w:numId w:val="1"/>
        </w:numPr>
        <w:ind w:left="0"/>
        <w:rPr>
          <w:rFonts w:eastAsiaTheme="minorHAnsi"/>
          <w:color w:val="auto"/>
          <w:sz w:val="22"/>
        </w:rPr>
      </w:pPr>
      <w:r>
        <w:t>Verval van de vordering</w:t>
      </w:r>
    </w:p>
    <w:p w14:paraId="2EC0408C" w14:textId="6FFA3F26" w:rsidR="00A62BC9" w:rsidRDefault="00A62BC9" w:rsidP="00A62BC9">
      <w:r>
        <w:t xml:space="preserve">Alle vorderingsrechten van opdrachtgever jegens </w:t>
      </w:r>
      <w:r w:rsidR="00187CF8">
        <w:t>HC</w:t>
      </w:r>
      <w:r>
        <w:t xml:space="preserve">, hetzij uit hoofde van een tekortkoming in de nakoming van de overeenkomst, hetzij uit hoofde van een onrechtmatige daad, hetzij op enige andere grond, vervallen zodra een periode van één jaar is verstreken na de dag waarop opdrachtgever bekend werd of redelijkerwijs bekend had kunnen zijn met het bestaan van die vorderingsrechten en opdrachtgever de betreffende vorderingen niet binnen die periode van één jaar in rechte aanhangig heeft gemaakt. Hiermee wordt niet uitgesloten het bepaalde in artikel 6:89 Burgerlijk Wetboek. </w:t>
      </w:r>
    </w:p>
    <w:p w14:paraId="4C949271" w14:textId="77777777" w:rsidR="00E7146C" w:rsidRDefault="009D2005">
      <w:pPr>
        <w:numPr>
          <w:ilvl w:val="0"/>
          <w:numId w:val="1"/>
        </w:numPr>
        <w:spacing w:line="253" w:lineRule="auto"/>
        <w:ind w:right="0" w:hanging="708"/>
        <w:jc w:val="left"/>
      </w:pPr>
      <w:r>
        <w:t xml:space="preserve">Intellectuele eigendom </w:t>
      </w:r>
    </w:p>
    <w:p w14:paraId="7AC2D2D0" w14:textId="4FD30EBD" w:rsidR="00E7146C" w:rsidRDefault="009D2005">
      <w:pPr>
        <w:ind w:left="-5" w:right="35"/>
      </w:pPr>
      <w:r>
        <w:t xml:space="preserve">Modellen, technieken, en instrumenten, waaronder ook software </w:t>
      </w:r>
      <w:r w:rsidR="00C75E13">
        <w:t xml:space="preserve">en overige producten van de geest </w:t>
      </w:r>
      <w:r>
        <w:t>die zijn gebruikt voor de uitvoering van de opdracht en in het advies of onderzoeksresultaten zijn opgenomen, zijn en</w:t>
      </w:r>
      <w:r w:rsidR="00C75E13">
        <w:t xml:space="preserve"> blijven eigendom van </w:t>
      </w:r>
      <w:r w:rsidR="00187CF8">
        <w:t>HC</w:t>
      </w:r>
      <w:r>
        <w:t xml:space="preserve">. Openbaarmaking kan derhalve alleen geschieden na verkregen, schriftelijke, toestemming van </w:t>
      </w:r>
      <w:r w:rsidR="00187CF8">
        <w:t>HC</w:t>
      </w:r>
      <w:r>
        <w:t xml:space="preserve">. De opdrachtgever heeft het recht de stukken te vermenigvuldigen voor gebruik binnen zijn eigen organisatie, voor zover passend binnen het doel van de opdracht. Ingeval van tussentijdse beëindiging van de opdracht, is het voorgaande van overeenkomstige toepassing. </w:t>
      </w:r>
    </w:p>
    <w:p w14:paraId="54F49CD6" w14:textId="0B2CDCF1" w:rsidR="00C75E13" w:rsidRDefault="00C75E13">
      <w:pPr>
        <w:ind w:left="-5" w:right="35"/>
      </w:pPr>
      <w:r>
        <w:t>De opdrachtgever heeft het recht stukken te vermenigvuldigen voor gebruik in zijn eigen organisatie, voor zover passend binnen het doel van de opdracht. Ingeval van tussentijdse beëindiging van de opdracht, is het voorgaande van overeenkomstige toepassing.</w:t>
      </w:r>
    </w:p>
    <w:p w14:paraId="020A2FAA" w14:textId="64708D00" w:rsidR="009B67CB" w:rsidRDefault="00187CF8" w:rsidP="009B67CB">
      <w:pPr>
        <w:rPr>
          <w:rFonts w:eastAsiaTheme="minorHAnsi"/>
          <w:color w:val="auto"/>
          <w:sz w:val="22"/>
        </w:rPr>
      </w:pPr>
      <w:r>
        <w:t>HC</w:t>
      </w:r>
      <w:r w:rsidR="009B67CB">
        <w:t xml:space="preserve"> behoudt zich de rechten en bevoegdheden voor die hem toekomen op grond van de Auteurswet en andere intellectuele wet - en regelgeving. </w:t>
      </w:r>
      <w:r>
        <w:t>HC</w:t>
      </w:r>
      <w:r w:rsidR="009B67CB">
        <w:t xml:space="preserve"> heeft het recht de door de uitvoering van een overeenkomst aan zijn zijde toegenomen kennis ook voor andere doeleinden te gebruiken, voor zover hierbij geen strikt vertrouwelijke informatie van de Opdrachtgever ter kennis van derden wordt gebracht</w:t>
      </w:r>
    </w:p>
    <w:p w14:paraId="6F6009B8" w14:textId="77777777" w:rsidR="00E7146C" w:rsidRDefault="009D2005">
      <w:pPr>
        <w:numPr>
          <w:ilvl w:val="0"/>
          <w:numId w:val="1"/>
        </w:numPr>
        <w:spacing w:line="253" w:lineRule="auto"/>
        <w:ind w:right="0" w:hanging="708"/>
        <w:jc w:val="left"/>
      </w:pPr>
      <w:r>
        <w:t xml:space="preserve">Aansprakelijkheid </w:t>
      </w:r>
    </w:p>
    <w:p w14:paraId="5144C881" w14:textId="0F432BB4" w:rsidR="00A62BC9" w:rsidRDefault="00A62BC9" w:rsidP="00A62BC9">
      <w:pPr>
        <w:ind w:left="-5" w:right="35"/>
      </w:pPr>
      <w:r>
        <w:t xml:space="preserve">Indien </w:t>
      </w:r>
      <w:r w:rsidR="00187CF8">
        <w:t>HC</w:t>
      </w:r>
      <w:r>
        <w:t xml:space="preserve"> aansprakelijk mocht zijn, dan is deze aansprakelijkheid beperkt tot hetgeen in deze bepaling is geregeld.</w:t>
      </w:r>
      <w:r w:rsidR="0004081D">
        <w:t xml:space="preserve"> </w:t>
      </w:r>
      <w:r w:rsidR="00187CF8">
        <w:t>HC</w:t>
      </w:r>
      <w:r>
        <w:t xml:space="preserve"> is niet aansprakelijk voor schade, van welke aard ook, ontstaan doordat </w:t>
      </w:r>
      <w:r w:rsidR="00187CF8">
        <w:t>HC</w:t>
      </w:r>
      <w:r>
        <w:t xml:space="preserve"> is uitgegaan van door de Opdrachtgever verstrekte onjuiste en/of onvolledige gegevens. </w:t>
      </w:r>
    </w:p>
    <w:p w14:paraId="5261C95C" w14:textId="6B8921CF" w:rsidR="00E7146C" w:rsidRDefault="00187CF8" w:rsidP="00A62BC9">
      <w:pPr>
        <w:ind w:left="-5" w:right="35"/>
      </w:pPr>
      <w:r>
        <w:t>HC</w:t>
      </w:r>
      <w:r w:rsidR="009D2005">
        <w:t xml:space="preserve"> is aansprakelijk voor tekortkomingen in de uitvoering van de opdracht, voor zover deze het gevolg zijn van het niet in acht nemen door </w:t>
      </w:r>
      <w:r>
        <w:t>HC</w:t>
      </w:r>
      <w:r w:rsidR="009D2005">
        <w:t xml:space="preserve"> van de zo</w:t>
      </w:r>
      <w:r w:rsidR="001D2AA9">
        <w:t xml:space="preserve">rgvuldigheid, deskundigheid </w:t>
      </w:r>
      <w:proofErr w:type="spellStart"/>
      <w:r w:rsidR="001D2AA9">
        <w:t>danwel</w:t>
      </w:r>
      <w:proofErr w:type="spellEnd"/>
      <w:r w:rsidR="001D2AA9">
        <w:t xml:space="preserve"> de professionaliteit</w:t>
      </w:r>
      <w:r w:rsidR="009D2005">
        <w:t xml:space="preserve"> waarop bij het uitbrengen van adviezen in het kader van de betrokken opdracht mag worden vertrouwd. De aansprakelijkheid voor de schade veroorzaakt door de tekortkomingen worden beperkt tot het bedrag van het honorarium dat </w:t>
      </w:r>
      <w:r>
        <w:t>HC</w:t>
      </w:r>
      <w:r w:rsidR="009D2005">
        <w:t xml:space="preserve"> voor zijn werkzaamheden in het kader van de opdracht heeft ontvangen. Bij opdrachten die een langere looptijd dan zes maanden hebben, geldt een verdere beperking van de hier bedoelde aansprakelijkheid tot maximaal het declaratiebedrag</w:t>
      </w:r>
      <w:r w:rsidR="005733F0">
        <w:t xml:space="preserve"> (excl. BTW)</w:t>
      </w:r>
      <w:r w:rsidR="009D2005">
        <w:t xml:space="preserve"> over de laatste zes maanden. Eventuele aanspraken van de opdrachtgever in hier bedoelde zin dienen binnen een jaar na het ontdekken van de schade te zijn ingediend, bij gebreke waarvan de opdrachtgever zijn rechten heeft verwerkt. </w:t>
      </w:r>
    </w:p>
    <w:p w14:paraId="45937214" w14:textId="4A5963C6" w:rsidR="00A62BC9" w:rsidRDefault="00187CF8" w:rsidP="00A62BC9">
      <w:r>
        <w:t>HC</w:t>
      </w:r>
      <w:r w:rsidR="00A62BC9">
        <w:t xml:space="preserve"> is uitsluitend aansprakelijk voor directe schade. Onder directe schade wordt uitsluitend verstaan:</w:t>
      </w:r>
    </w:p>
    <w:p w14:paraId="448C3804" w14:textId="2898B1AD" w:rsidR="00A62BC9" w:rsidRDefault="00A62BC9" w:rsidP="002E4289">
      <w:pPr>
        <w:pStyle w:val="Lijstalinea"/>
        <w:numPr>
          <w:ilvl w:val="0"/>
          <w:numId w:val="2"/>
        </w:numPr>
        <w:tabs>
          <w:tab w:val="left" w:pos="284"/>
        </w:tabs>
        <w:ind w:left="0" w:firstLine="142"/>
      </w:pPr>
      <w:r>
        <w:t>redelijke kosten ter vaststelling van de oorzaak en de omvang van de schade, voor zover de vaststelling betrekking heeft op schade in de zin van deze voorwaarden;</w:t>
      </w:r>
    </w:p>
    <w:p w14:paraId="524DC79F" w14:textId="757D991B" w:rsidR="00A62BC9" w:rsidRDefault="00A62BC9" w:rsidP="002E4289">
      <w:pPr>
        <w:pStyle w:val="Lijstalinea"/>
        <w:numPr>
          <w:ilvl w:val="0"/>
          <w:numId w:val="2"/>
        </w:numPr>
        <w:tabs>
          <w:tab w:val="left" w:pos="284"/>
        </w:tabs>
        <w:ind w:left="0" w:firstLine="142"/>
      </w:pPr>
      <w:r>
        <w:t xml:space="preserve">eventuele redelijke kosten gemaakt om de gebrekkige prestatie van </w:t>
      </w:r>
      <w:r w:rsidR="00187CF8">
        <w:t>HC</w:t>
      </w:r>
      <w:r>
        <w:t xml:space="preserve"> aan de overeenkomst te laten beantwoorden, voor zoveel deze </w:t>
      </w:r>
      <w:r w:rsidR="00187CF8">
        <w:t>HC</w:t>
      </w:r>
      <w:r>
        <w:t xml:space="preserve"> toegerekend kunnen worden;</w:t>
      </w:r>
    </w:p>
    <w:p w14:paraId="0CEFF442" w14:textId="77777777" w:rsidR="00A62BC9" w:rsidRDefault="00A62BC9" w:rsidP="002E4289">
      <w:pPr>
        <w:pStyle w:val="Lijstalinea"/>
        <w:numPr>
          <w:ilvl w:val="0"/>
          <w:numId w:val="2"/>
        </w:numPr>
        <w:tabs>
          <w:tab w:val="left" w:pos="284"/>
        </w:tabs>
        <w:ind w:left="0" w:firstLine="142"/>
      </w:pPr>
      <w:r>
        <w:t>redelijke kosten, gemaakt ter voorkoming of beperking van schade, voor zover de Opdrachtgever aantoont dat deze kosten hebben geleid tot beperking van directe schade als bedoeld in deze algemene voorwaarden.</w:t>
      </w:r>
    </w:p>
    <w:p w14:paraId="0CBE5782" w14:textId="1FAACCD4" w:rsidR="005733F0" w:rsidRDefault="005733F0" w:rsidP="005733F0">
      <w:r>
        <w:t xml:space="preserve">Indirecte schade, gevolgschade, gederfde winst, gemiste besparingen, verminderde goodwill, schade door bedrijfsstagnatie, schade als gevolg van aanspraken van afnemers van klant, schade verband houdende met het gebruik van door klant aan </w:t>
      </w:r>
      <w:r w:rsidR="00187CF8">
        <w:t>HC</w:t>
      </w:r>
      <w:r>
        <w:t xml:space="preserve"> voorgeschreven zaken, materialen of programmatuur van derden en schade verband houdende met de inschakeling van door klant aan </w:t>
      </w:r>
      <w:r w:rsidR="00187CF8">
        <w:t>HC</w:t>
      </w:r>
      <w:r>
        <w:t xml:space="preserve"> voorgeschreven toe</w:t>
      </w:r>
      <w:r w:rsidR="002E4289">
        <w:t xml:space="preserve">leveranciers </w:t>
      </w:r>
      <w:r>
        <w:t xml:space="preserve">is uitgesloten. Eveneens is uitgesloten de aansprakelijkheid van </w:t>
      </w:r>
      <w:r w:rsidR="00187CF8">
        <w:t>HC</w:t>
      </w:r>
      <w:r>
        <w:t xml:space="preserve"> verband houdende met verminking, vernietiging of verlies van gegevens of documenten. </w:t>
      </w:r>
      <w:r w:rsidR="002E4289">
        <w:t xml:space="preserve">Tot slot is </w:t>
      </w:r>
      <w:r w:rsidR="002E4289" w:rsidRPr="002E4289">
        <w:t xml:space="preserve">schade ten gevolge van dataverlies </w:t>
      </w:r>
      <w:r w:rsidR="002E4289">
        <w:t>uitgesloten.</w:t>
      </w:r>
    </w:p>
    <w:p w14:paraId="622D5D39" w14:textId="2818504E" w:rsidR="00A62BC9" w:rsidRDefault="00A62BC9" w:rsidP="00A62BC9">
      <w:r>
        <w:t xml:space="preserve">De aansprakelijkheid van </w:t>
      </w:r>
      <w:r w:rsidR="00187CF8">
        <w:t>HC</w:t>
      </w:r>
      <w:r>
        <w:t xml:space="preserve"> is in ieder geval steeds </w:t>
      </w:r>
      <w:r w:rsidR="002E4289">
        <w:t xml:space="preserve">per gebeurtenis </w:t>
      </w:r>
      <w:r>
        <w:t xml:space="preserve">beperkt tot het bedrag der uitkering van zijn verzekeraar in voorkomend geval. Indien de verzekeraar niet tot uitkeren overgaat en indien </w:t>
      </w:r>
      <w:r w:rsidR="00187CF8">
        <w:t>HC</w:t>
      </w:r>
      <w:r>
        <w:t xml:space="preserve"> aansprakelijk mocht zijn voor enigerlei schade, dan is de aansprakelijkheid van </w:t>
      </w:r>
      <w:r w:rsidR="00187CF8">
        <w:t>HC</w:t>
      </w:r>
      <w:r>
        <w:t xml:space="preserve"> beperkt tot maximaal eenmaal de factuurwaarde van de order, althans tot dat gedeelte van de order waarop de aansprakelijkheid betrekking heeft.</w:t>
      </w:r>
    </w:p>
    <w:p w14:paraId="015E3425" w14:textId="34A38D67" w:rsidR="00A62BC9" w:rsidRDefault="00A62BC9" w:rsidP="00A62BC9">
      <w:r>
        <w:t xml:space="preserve">De opdrachtgever vrijwaart </w:t>
      </w:r>
      <w:r w:rsidR="00187CF8">
        <w:t>HC</w:t>
      </w:r>
      <w:r>
        <w:t xml:space="preserve"> tegen aanspraken van derden die op enigerlei wijze samenhangen met de werkzaamheden voor de opdrachtgever verricht, tenzij één en ander het gevolg is van grove nalatigheid of opzet.</w:t>
      </w:r>
    </w:p>
    <w:p w14:paraId="18AF3332" w14:textId="285BC85D" w:rsidR="002C756C" w:rsidRDefault="002C756C" w:rsidP="00A62BC9">
      <w:r w:rsidRPr="002C756C">
        <w:t>Voorwaarde voor het ontstaan van enig recht op schadevergoeding is steeds dat klant de schade zo spoedig mogelijk na het ontstaan daar</w:t>
      </w:r>
      <w:r>
        <w:t xml:space="preserve">van schriftelijk bij </w:t>
      </w:r>
      <w:r w:rsidR="00187CF8">
        <w:t>HC</w:t>
      </w:r>
      <w:r w:rsidRPr="002C756C">
        <w:t xml:space="preserve"> meldt. Iedere vorder</w:t>
      </w:r>
      <w:r>
        <w:t xml:space="preserve">ing tot schadevergoeding tegen </w:t>
      </w:r>
      <w:r w:rsidR="00187CF8">
        <w:t>HC</w:t>
      </w:r>
      <w:r w:rsidRPr="002C756C">
        <w:t xml:space="preserve"> vervalt door het enkele verloop van </w:t>
      </w:r>
      <w:r>
        <w:t>twaalf</w:t>
      </w:r>
      <w:r w:rsidRPr="002C756C">
        <w:t xml:space="preserve"> maanden na het ontstaan van de vordering, tenzij klant vóór het verstrijken van die termijn een rechtsvordering tot vergoeding van de schade heeft ingesteld.</w:t>
      </w:r>
    </w:p>
    <w:p w14:paraId="69DFF645" w14:textId="3A4EC245" w:rsidR="00A62BC9" w:rsidRDefault="00A62BC9" w:rsidP="00A62BC9">
      <w:r>
        <w:t xml:space="preserve">De bovenstaande beschreven uitsluitingen en beperkingen van aansprakelijkheid van </w:t>
      </w:r>
      <w:r w:rsidR="00187CF8">
        <w:t>HC</w:t>
      </w:r>
      <w:r>
        <w:t xml:space="preserve"> laten de overige uitsluitingen en beperkingen van aansprakelijkheid van </w:t>
      </w:r>
      <w:r w:rsidR="00187CF8">
        <w:t>HC</w:t>
      </w:r>
      <w:r>
        <w:t xml:space="preserve"> welke in deze algemene voorwaarden zijn beschreven, geheel onverlet. </w:t>
      </w:r>
    </w:p>
    <w:p w14:paraId="6B530AB0" w14:textId="77777777" w:rsidR="00EF4216" w:rsidRPr="00EF4216" w:rsidRDefault="00EF4216" w:rsidP="00EF4216">
      <w:pPr>
        <w:pStyle w:val="Lijstalinea"/>
        <w:numPr>
          <w:ilvl w:val="0"/>
          <w:numId w:val="1"/>
        </w:numPr>
        <w:ind w:left="0"/>
        <w:rPr>
          <w:rFonts w:eastAsiaTheme="minorHAnsi"/>
          <w:color w:val="auto"/>
          <w:sz w:val="22"/>
        </w:rPr>
      </w:pPr>
      <w:r>
        <w:t>Garanties</w:t>
      </w:r>
    </w:p>
    <w:p w14:paraId="54BCE44C" w14:textId="77777777" w:rsidR="00EF4216" w:rsidRDefault="00EF4216" w:rsidP="00EF4216">
      <w:pPr>
        <w:pStyle w:val="Lijstalinea"/>
        <w:ind w:left="0" w:firstLine="0"/>
      </w:pPr>
    </w:p>
    <w:p w14:paraId="200BDA6B" w14:textId="0D878692" w:rsidR="00EF4216" w:rsidRPr="00EF4216" w:rsidRDefault="00EF4216" w:rsidP="00EF4216">
      <w:pPr>
        <w:pStyle w:val="Lijstalinea"/>
        <w:ind w:left="0" w:firstLine="0"/>
        <w:rPr>
          <w:rFonts w:eastAsiaTheme="minorHAnsi"/>
          <w:color w:val="auto"/>
          <w:sz w:val="22"/>
        </w:rPr>
      </w:pPr>
      <w:r>
        <w:t xml:space="preserve">Indien in de overeenkomst garanties zijn opgenomen, geldt het hiernavolgende. </w:t>
      </w:r>
      <w:r w:rsidR="00187CF8">
        <w:t>HC</w:t>
      </w:r>
      <w:r>
        <w:t xml:space="preserve"> garandeert dat het verkochte aan de overeenkomst beantwoordt, dat het zonder gebreken zal functioneren en dat het geschikt is voor het gebruik dat opdrachtgever voornemens is ervan te maken. Deze garantie geldt voor een periode van twee kalenderjaren na levering.</w:t>
      </w:r>
    </w:p>
    <w:p w14:paraId="01C70F18" w14:textId="0EA1B909" w:rsidR="00EF4216" w:rsidRDefault="00EF4216" w:rsidP="00EF4216">
      <w:r>
        <w:t xml:space="preserve">De bedoelde garantie strekt ertoe om tussen </w:t>
      </w:r>
      <w:r w:rsidR="00187CF8">
        <w:t>HC</w:t>
      </w:r>
      <w:r>
        <w:t xml:space="preserve"> en opdrachtgever een zodanige risicoverdeling tot stand te brengen dat de gevolgen van een inbreuk op een garantie steeds volledig voor rekening en risico van </w:t>
      </w:r>
      <w:r w:rsidR="00187CF8">
        <w:t>HC</w:t>
      </w:r>
      <w:r>
        <w:t xml:space="preserve"> komen en dat </w:t>
      </w:r>
      <w:r w:rsidR="00187CF8">
        <w:t>HC</w:t>
      </w:r>
      <w:r>
        <w:t xml:space="preserve"> zich ter</w:t>
      </w:r>
      <w:r w:rsidR="002E4289">
        <w:t xml:space="preserve"> </w:t>
      </w:r>
      <w:r>
        <w:t>zake een inbreuk op een garantie nooit kan beroepen op artikel 6:75 BW. Het bepaalde in de vorige zin geldt ook als de inbreuk bij opdrachtgever bekend was of bekend had kunnen zijn door het verrichten van onderzoek.</w:t>
      </w:r>
    </w:p>
    <w:p w14:paraId="4C9AC57D" w14:textId="77777777" w:rsidR="00EF4216" w:rsidRDefault="00EF4216" w:rsidP="00EF4216">
      <w:r>
        <w:t>De genoemde garantie geldt niet wanneer het gebrek is ontstaan als gevolg van onoordeelkundig of oneigenlijk gebruik of wanneer - zonder toestemming - opdrachtgever of derden wijzigingen hebben aangebracht dan wel geprobeerd hebben aan te brengen of het gekochte hebben gebruikt voor doeleinden waarvoor het niet bestemd is.</w:t>
      </w:r>
    </w:p>
    <w:p w14:paraId="689727F9" w14:textId="70F0F328" w:rsidR="00EF4216" w:rsidRDefault="00EF4216" w:rsidP="00EF4216">
      <w:r>
        <w:t xml:space="preserve">Indien de door </w:t>
      </w:r>
      <w:r w:rsidR="00187CF8">
        <w:t>HC</w:t>
      </w:r>
      <w:r>
        <w:t xml:space="preserve"> verstrekte garantie betrekking heeft op een door een derde geproduceerde product is de garantie beperkt tot de garantie die door die producent wordt verstrekt.</w:t>
      </w:r>
    </w:p>
    <w:p w14:paraId="0C76AF75" w14:textId="77777777" w:rsidR="00E7146C" w:rsidRDefault="009D2005">
      <w:pPr>
        <w:numPr>
          <w:ilvl w:val="0"/>
          <w:numId w:val="1"/>
        </w:numPr>
        <w:spacing w:line="253" w:lineRule="auto"/>
        <w:ind w:right="0" w:hanging="708"/>
        <w:jc w:val="left"/>
      </w:pPr>
      <w:r>
        <w:t xml:space="preserve">Toepasselijk recht </w:t>
      </w:r>
    </w:p>
    <w:p w14:paraId="5AB41BFE" w14:textId="1E53A653" w:rsidR="00EF4216" w:rsidRDefault="00EF4216" w:rsidP="00EF4216">
      <w:r>
        <w:t xml:space="preserve">Op deze overeenkomst tussen </w:t>
      </w:r>
      <w:r w:rsidR="00187CF8">
        <w:t>HC</w:t>
      </w:r>
      <w:r>
        <w:t xml:space="preserve"> en opdrachtgever is uitsluitend het Nederlands recht van </w:t>
      </w:r>
      <w:r w:rsidR="002E4289">
        <w:t>toepassing. De</w:t>
      </w:r>
      <w:r>
        <w:t xml:space="preserve"> toepasselijkheid van het Weens Koopverdrag is uitgesloten. Wanneer in een gerechtelijke procedure één of meerdere bepalingen van deze algemene voorwaarden als onredelijk bezwarend worden aangemerkt, dan blijven de overige bepalingen onverminderd van kracht.</w:t>
      </w:r>
    </w:p>
    <w:p w14:paraId="4AA2CC38" w14:textId="1C9C7DAB" w:rsidR="00EF4216" w:rsidRDefault="00EF4216" w:rsidP="00EF4216">
      <w:r>
        <w:lastRenderedPageBreak/>
        <w:t xml:space="preserve">Alle geschillen die voortvloeien uit deze overeenkomst worden exclusief voorgelegd aan de bevoegde rechter in het arrondissement waar </w:t>
      </w:r>
      <w:r w:rsidR="00187CF8">
        <w:t>HC</w:t>
      </w:r>
      <w:r>
        <w:t xml:space="preserve"> zijn vestigingsplaats heeft.</w:t>
      </w:r>
    </w:p>
    <w:p w14:paraId="6C9CD5FB" w14:textId="77777777" w:rsidR="00E7146C" w:rsidRDefault="009D2005">
      <w:pPr>
        <w:numPr>
          <w:ilvl w:val="0"/>
          <w:numId w:val="1"/>
        </w:numPr>
        <w:spacing w:line="253" w:lineRule="auto"/>
        <w:ind w:right="0" w:hanging="708"/>
        <w:jc w:val="left"/>
      </w:pPr>
      <w:r>
        <w:t xml:space="preserve">Geschillenregeling </w:t>
      </w:r>
    </w:p>
    <w:p w14:paraId="791765D1" w14:textId="6CBB13F9" w:rsidR="00E7146C" w:rsidRDefault="009D2005" w:rsidP="0004081D">
      <w:pPr>
        <w:spacing w:after="0" w:line="241" w:lineRule="auto"/>
        <w:ind w:left="0" w:right="0" w:firstLine="0"/>
        <w:jc w:val="left"/>
        <w:rPr>
          <w:sz w:val="12"/>
        </w:rPr>
      </w:pPr>
      <w:r>
        <w:t xml:space="preserve">In het geval dat er klachten zijn over de verrichtte werkzaamheden van </w:t>
      </w:r>
      <w:r w:rsidR="00187CF8">
        <w:t>HC</w:t>
      </w:r>
      <w:r>
        <w:t>, en oplossing van het geschil niet mogelijk is in onderling overleg, z</w:t>
      </w:r>
      <w:r w:rsidR="00921971">
        <w:t xml:space="preserve">al het geval aan een door </w:t>
      </w:r>
      <w:r w:rsidR="00187CF8">
        <w:t>HC</w:t>
      </w:r>
      <w:r>
        <w:t xml:space="preserve"> voorgedragen voor beide partijen acceptabele geachte derde partij worden overlegd. </w:t>
      </w:r>
      <w:r>
        <w:rPr>
          <w:sz w:val="12"/>
        </w:rPr>
        <w:t xml:space="preserve"> </w:t>
      </w:r>
    </w:p>
    <w:p w14:paraId="37DED039" w14:textId="77777777" w:rsidR="002E4289" w:rsidRDefault="002E4289" w:rsidP="0004081D">
      <w:pPr>
        <w:spacing w:after="0" w:line="241" w:lineRule="auto"/>
        <w:ind w:left="0" w:right="0" w:firstLine="0"/>
        <w:jc w:val="left"/>
        <w:rPr>
          <w:sz w:val="12"/>
        </w:rPr>
      </w:pPr>
    </w:p>
    <w:p w14:paraId="2B82B911" w14:textId="3FD3DB67" w:rsidR="002E4289" w:rsidRDefault="002E4289" w:rsidP="0004081D">
      <w:pPr>
        <w:spacing w:after="0" w:line="241" w:lineRule="auto"/>
        <w:ind w:left="0" w:right="0" w:firstLine="0"/>
        <w:jc w:val="left"/>
      </w:pPr>
      <w:r>
        <w:rPr>
          <w:sz w:val="12"/>
        </w:rPr>
        <w:t>Deze leveringsvoorwaarden vervangen alle hier voor geldende leveringsvoorwaarden</w:t>
      </w:r>
      <w:r w:rsidR="00635205">
        <w:rPr>
          <w:sz w:val="12"/>
        </w:rPr>
        <w:t xml:space="preserve"> en zijn geldig vanaf 1-1-2024</w:t>
      </w:r>
      <w:r>
        <w:rPr>
          <w:sz w:val="12"/>
        </w:rPr>
        <w:t>.</w:t>
      </w:r>
    </w:p>
    <w:sectPr w:rsidR="002E4289" w:rsidSect="00CB71EF">
      <w:type w:val="continuous"/>
      <w:pgSz w:w="11900" w:h="16840"/>
      <w:pgMar w:top="1440" w:right="272" w:bottom="1440" w:left="566" w:header="708" w:footer="340" w:gutter="0"/>
      <w:cols w:num="2" w:space="2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F70F1" w14:textId="77777777" w:rsidR="0031644E" w:rsidRDefault="0031644E" w:rsidP="00921971">
      <w:pPr>
        <w:spacing w:after="0" w:line="240" w:lineRule="auto"/>
      </w:pPr>
      <w:r>
        <w:separator/>
      </w:r>
    </w:p>
  </w:endnote>
  <w:endnote w:type="continuationSeparator" w:id="0">
    <w:p w14:paraId="5943ABCF" w14:textId="77777777" w:rsidR="0031644E" w:rsidRDefault="0031644E" w:rsidP="0092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B2211" w14:textId="1F71F4DB" w:rsidR="00921971" w:rsidRDefault="00921971">
    <w:pPr>
      <w:pStyle w:val="Voettekst"/>
    </w:pPr>
    <w:r>
      <w:t xml:space="preserve"> </w:t>
    </w:r>
  </w:p>
  <w:p w14:paraId="558F459C" w14:textId="77777777" w:rsidR="00921971" w:rsidRDefault="0092197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287E1" w14:textId="77777777" w:rsidR="0031644E" w:rsidRDefault="0031644E" w:rsidP="00921971">
      <w:pPr>
        <w:spacing w:after="0" w:line="240" w:lineRule="auto"/>
      </w:pPr>
      <w:r>
        <w:separator/>
      </w:r>
    </w:p>
  </w:footnote>
  <w:footnote w:type="continuationSeparator" w:id="0">
    <w:p w14:paraId="06807BBD" w14:textId="77777777" w:rsidR="0031644E" w:rsidRDefault="0031644E" w:rsidP="00921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69"/>
    <w:multiLevelType w:val="multilevel"/>
    <w:tmpl w:val="35B4B774"/>
    <w:lvl w:ilvl="0">
      <w:start w:val="1"/>
      <w:numFmt w:val="decimal"/>
      <w:lvlText w:val="%1."/>
      <w:lvlJc w:val="left"/>
      <w:pPr>
        <w:ind w:left="708"/>
      </w:pPr>
      <w:rPr>
        <w:rFonts w:ascii="Calibri" w:eastAsia="Calibri" w:hAnsi="Calibri" w:cs="Calibri"/>
        <w:b w:val="0"/>
        <w:i w:val="0"/>
        <w:strike w:val="0"/>
        <w:dstrike w:val="0"/>
        <w:color w:val="7F7F7F"/>
        <w:sz w:val="14"/>
        <w:szCs w:val="14"/>
        <w:u w:val="none" w:color="000000"/>
        <w:bdr w:val="none" w:sz="0" w:space="0" w:color="auto"/>
        <w:shd w:val="clear" w:color="auto" w:fill="auto"/>
        <w:vertAlign w:val="baseline"/>
      </w:rPr>
    </w:lvl>
    <w:lvl w:ilvl="1">
      <w:start w:val="1"/>
      <w:numFmt w:val="decimal"/>
      <w:lvlText w:val="%1.%2"/>
      <w:lvlJc w:val="left"/>
      <w:pPr>
        <w:ind w:left="1428"/>
      </w:pPr>
      <w:rPr>
        <w:rFonts w:ascii="Calibri" w:eastAsia="Calibri" w:hAnsi="Calibri" w:cs="Calibri"/>
        <w:b w:val="0"/>
        <w:i w:val="0"/>
        <w:strike w:val="0"/>
        <w:dstrike w:val="0"/>
        <w:color w:val="7F7F7F"/>
        <w:sz w:val="14"/>
        <w:szCs w:val="1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7F7F7F"/>
        <w:sz w:val="14"/>
        <w:szCs w:val="1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7F7F7F"/>
        <w:sz w:val="14"/>
        <w:szCs w:val="1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7F7F7F"/>
        <w:sz w:val="14"/>
        <w:szCs w:val="1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7F7F7F"/>
        <w:sz w:val="14"/>
        <w:szCs w:val="1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7F7F7F"/>
        <w:sz w:val="14"/>
        <w:szCs w:val="1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7F7F7F"/>
        <w:sz w:val="14"/>
        <w:szCs w:val="1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7F7F7F"/>
        <w:sz w:val="14"/>
        <w:szCs w:val="14"/>
        <w:u w:val="none" w:color="000000"/>
        <w:bdr w:val="none" w:sz="0" w:space="0" w:color="auto"/>
        <w:shd w:val="clear" w:color="auto" w:fill="auto"/>
        <w:vertAlign w:val="baseline"/>
      </w:rPr>
    </w:lvl>
  </w:abstractNum>
  <w:abstractNum w:abstractNumId="1" w15:restartNumberingAfterBreak="0">
    <w:nsid w:val="72212041"/>
    <w:multiLevelType w:val="hybridMultilevel"/>
    <w:tmpl w:val="451E0946"/>
    <w:lvl w:ilvl="0" w:tplc="A9CEC546">
      <w:start w:val="5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6C"/>
    <w:rsid w:val="00006588"/>
    <w:rsid w:val="00016E5C"/>
    <w:rsid w:val="0004081D"/>
    <w:rsid w:val="00153323"/>
    <w:rsid w:val="001830C7"/>
    <w:rsid w:val="00187CF8"/>
    <w:rsid w:val="001960F7"/>
    <w:rsid w:val="001D2AA9"/>
    <w:rsid w:val="002C756C"/>
    <w:rsid w:val="002E4289"/>
    <w:rsid w:val="0031644E"/>
    <w:rsid w:val="003B52CA"/>
    <w:rsid w:val="004E0AE0"/>
    <w:rsid w:val="004F59A9"/>
    <w:rsid w:val="005733F0"/>
    <w:rsid w:val="005C5162"/>
    <w:rsid w:val="00617E79"/>
    <w:rsid w:val="00635205"/>
    <w:rsid w:val="006C1D5F"/>
    <w:rsid w:val="007B703A"/>
    <w:rsid w:val="008A30BC"/>
    <w:rsid w:val="00921971"/>
    <w:rsid w:val="0099225A"/>
    <w:rsid w:val="009B67CB"/>
    <w:rsid w:val="009D2005"/>
    <w:rsid w:val="009D3DAE"/>
    <w:rsid w:val="00A62BC9"/>
    <w:rsid w:val="00B2144A"/>
    <w:rsid w:val="00C5294C"/>
    <w:rsid w:val="00C70F83"/>
    <w:rsid w:val="00C75E13"/>
    <w:rsid w:val="00CB502A"/>
    <w:rsid w:val="00CB71EF"/>
    <w:rsid w:val="00E7146C"/>
    <w:rsid w:val="00EC006B"/>
    <w:rsid w:val="00EF42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F4042"/>
  <w15:docId w15:val="{C70D60B8-3DDB-4811-8250-6ADAED60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13" w:line="252" w:lineRule="auto"/>
      <w:ind w:left="10" w:right="49" w:hanging="10"/>
      <w:jc w:val="both"/>
    </w:pPr>
    <w:rPr>
      <w:rFonts w:ascii="Calibri" w:eastAsia="Calibri" w:hAnsi="Calibri" w:cs="Calibri"/>
      <w:color w:val="7F7F7F"/>
      <w:sz w:val="1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219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1971"/>
    <w:rPr>
      <w:rFonts w:ascii="Calibri" w:eastAsia="Calibri" w:hAnsi="Calibri" w:cs="Calibri"/>
      <w:color w:val="7F7F7F"/>
      <w:sz w:val="14"/>
    </w:rPr>
  </w:style>
  <w:style w:type="paragraph" w:styleId="Voettekst">
    <w:name w:val="footer"/>
    <w:basedOn w:val="Standaard"/>
    <w:link w:val="VoettekstChar"/>
    <w:uiPriority w:val="99"/>
    <w:unhideWhenUsed/>
    <w:rsid w:val="009219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1971"/>
    <w:rPr>
      <w:rFonts w:ascii="Calibri" w:eastAsia="Calibri" w:hAnsi="Calibri" w:cs="Calibri"/>
      <w:color w:val="7F7F7F"/>
      <w:sz w:val="14"/>
    </w:rPr>
  </w:style>
  <w:style w:type="paragraph" w:styleId="Lijstalinea">
    <w:name w:val="List Paragraph"/>
    <w:basedOn w:val="Standaard"/>
    <w:uiPriority w:val="34"/>
    <w:qFormat/>
    <w:rsid w:val="00C75E13"/>
    <w:pPr>
      <w:ind w:left="720"/>
      <w:contextualSpacing/>
    </w:pPr>
  </w:style>
  <w:style w:type="paragraph" w:styleId="Ballontekst">
    <w:name w:val="Balloon Text"/>
    <w:basedOn w:val="Standaard"/>
    <w:link w:val="BallontekstChar"/>
    <w:uiPriority w:val="99"/>
    <w:semiHidden/>
    <w:unhideWhenUsed/>
    <w:rsid w:val="001960F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60F7"/>
    <w:rPr>
      <w:rFonts w:ascii="Segoe UI" w:eastAsia="Calibri" w:hAnsi="Segoe UI" w:cs="Segoe UI"/>
      <w:color w:val="7F7F7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3704">
      <w:bodyDiv w:val="1"/>
      <w:marLeft w:val="0"/>
      <w:marRight w:val="0"/>
      <w:marTop w:val="0"/>
      <w:marBottom w:val="0"/>
      <w:divBdr>
        <w:top w:val="none" w:sz="0" w:space="0" w:color="auto"/>
        <w:left w:val="none" w:sz="0" w:space="0" w:color="auto"/>
        <w:bottom w:val="none" w:sz="0" w:space="0" w:color="auto"/>
        <w:right w:val="none" w:sz="0" w:space="0" w:color="auto"/>
      </w:divBdr>
    </w:div>
    <w:div w:id="129057985">
      <w:bodyDiv w:val="1"/>
      <w:marLeft w:val="0"/>
      <w:marRight w:val="0"/>
      <w:marTop w:val="0"/>
      <w:marBottom w:val="0"/>
      <w:divBdr>
        <w:top w:val="none" w:sz="0" w:space="0" w:color="auto"/>
        <w:left w:val="none" w:sz="0" w:space="0" w:color="auto"/>
        <w:bottom w:val="none" w:sz="0" w:space="0" w:color="auto"/>
        <w:right w:val="none" w:sz="0" w:space="0" w:color="auto"/>
      </w:divBdr>
    </w:div>
    <w:div w:id="543441707">
      <w:bodyDiv w:val="1"/>
      <w:marLeft w:val="0"/>
      <w:marRight w:val="0"/>
      <w:marTop w:val="0"/>
      <w:marBottom w:val="0"/>
      <w:divBdr>
        <w:top w:val="none" w:sz="0" w:space="0" w:color="auto"/>
        <w:left w:val="none" w:sz="0" w:space="0" w:color="auto"/>
        <w:bottom w:val="none" w:sz="0" w:space="0" w:color="auto"/>
        <w:right w:val="none" w:sz="0" w:space="0" w:color="auto"/>
      </w:divBdr>
    </w:div>
    <w:div w:id="552158773">
      <w:bodyDiv w:val="1"/>
      <w:marLeft w:val="0"/>
      <w:marRight w:val="0"/>
      <w:marTop w:val="0"/>
      <w:marBottom w:val="0"/>
      <w:divBdr>
        <w:top w:val="none" w:sz="0" w:space="0" w:color="auto"/>
        <w:left w:val="none" w:sz="0" w:space="0" w:color="auto"/>
        <w:bottom w:val="none" w:sz="0" w:space="0" w:color="auto"/>
        <w:right w:val="none" w:sz="0" w:space="0" w:color="auto"/>
      </w:divBdr>
    </w:div>
    <w:div w:id="1434085460">
      <w:bodyDiv w:val="1"/>
      <w:marLeft w:val="0"/>
      <w:marRight w:val="0"/>
      <w:marTop w:val="0"/>
      <w:marBottom w:val="0"/>
      <w:divBdr>
        <w:top w:val="none" w:sz="0" w:space="0" w:color="auto"/>
        <w:left w:val="none" w:sz="0" w:space="0" w:color="auto"/>
        <w:bottom w:val="none" w:sz="0" w:space="0" w:color="auto"/>
        <w:right w:val="none" w:sz="0" w:space="0" w:color="auto"/>
      </w:divBdr>
    </w:div>
    <w:div w:id="1692490129">
      <w:bodyDiv w:val="1"/>
      <w:marLeft w:val="0"/>
      <w:marRight w:val="0"/>
      <w:marTop w:val="0"/>
      <w:marBottom w:val="0"/>
      <w:divBdr>
        <w:top w:val="none" w:sz="0" w:space="0" w:color="auto"/>
        <w:left w:val="none" w:sz="0" w:space="0" w:color="auto"/>
        <w:bottom w:val="none" w:sz="0" w:space="0" w:color="auto"/>
        <w:right w:val="none" w:sz="0" w:space="0" w:color="auto"/>
      </w:divBdr>
    </w:div>
    <w:div w:id="1713113046">
      <w:bodyDiv w:val="1"/>
      <w:marLeft w:val="0"/>
      <w:marRight w:val="0"/>
      <w:marTop w:val="0"/>
      <w:marBottom w:val="0"/>
      <w:divBdr>
        <w:top w:val="none" w:sz="0" w:space="0" w:color="auto"/>
        <w:left w:val="none" w:sz="0" w:space="0" w:color="auto"/>
        <w:bottom w:val="none" w:sz="0" w:space="0" w:color="auto"/>
        <w:right w:val="none" w:sz="0" w:space="0" w:color="auto"/>
      </w:divBdr>
    </w:div>
    <w:div w:id="1752432933">
      <w:bodyDiv w:val="1"/>
      <w:marLeft w:val="0"/>
      <w:marRight w:val="0"/>
      <w:marTop w:val="0"/>
      <w:marBottom w:val="0"/>
      <w:divBdr>
        <w:top w:val="none" w:sz="0" w:space="0" w:color="auto"/>
        <w:left w:val="none" w:sz="0" w:space="0" w:color="auto"/>
        <w:bottom w:val="none" w:sz="0" w:space="0" w:color="auto"/>
        <w:right w:val="none" w:sz="0" w:space="0" w:color="auto"/>
      </w:divBdr>
    </w:div>
    <w:div w:id="1960912814">
      <w:bodyDiv w:val="1"/>
      <w:marLeft w:val="0"/>
      <w:marRight w:val="0"/>
      <w:marTop w:val="0"/>
      <w:marBottom w:val="0"/>
      <w:divBdr>
        <w:top w:val="none" w:sz="0" w:space="0" w:color="auto"/>
        <w:left w:val="none" w:sz="0" w:space="0" w:color="auto"/>
        <w:bottom w:val="none" w:sz="0" w:space="0" w:color="auto"/>
        <w:right w:val="none" w:sz="0" w:space="0" w:color="auto"/>
      </w:divBdr>
    </w:div>
    <w:div w:id="2142767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61165-BF6E-40C7-8DA7-CAA27105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3291</Words>
  <Characters>18101</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Microsoft Word - leveringsvoorwaarden 01 01 2010</vt:lpstr>
    </vt:vector>
  </TitlesOfParts>
  <Company/>
  <LinksUpToDate>false</LinksUpToDate>
  <CharactersWithSpaces>21350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leveringsvoorwaarden 01 01 2010</dc:title>
  <dc:subject/>
  <dc:creator>mreleeuwen</dc:creator>
  <cp:keywords/>
  <cp:lastModifiedBy>Microsoft-account</cp:lastModifiedBy>
  <cp:revision>2</cp:revision>
  <cp:lastPrinted>2024-02-09T11:05:00Z</cp:lastPrinted>
  <dcterms:created xsi:type="dcterms:W3CDTF">2024-02-20T11:51:00Z</dcterms:created>
  <dcterms:modified xsi:type="dcterms:W3CDTF">2024-02-20T11:51:00Z</dcterms:modified>
</cp:coreProperties>
</file>